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A3A3D" w:rsidRPr="00B4267B" w:rsidRDefault="006A3A3D" w:rsidP="00B4267B">
      <w:pPr>
        <w:widowControl w:val="0"/>
        <w:jc w:val="center"/>
        <w:rPr>
          <w:rFonts w:eastAsia="Courier New" w:cs="Arial"/>
          <w:color w:val="000000"/>
          <w:szCs w:val="20"/>
          <w:lang w:eastAsia="vi-VN" w:bidi="vi-VN"/>
        </w:rPr>
      </w:pPr>
      <w:r w:rsidRPr="00B4267B">
        <w:rPr>
          <w:rFonts w:eastAsia="Courier New" w:cs="Arial"/>
          <w:b/>
          <w:bCs/>
          <w:color w:val="000000"/>
          <w:szCs w:val="20"/>
          <w:lang w:eastAsia="vi-VN" w:bidi="vi-VN"/>
        </w:rPr>
        <w:t>Phụ lục XIII</w:t>
      </w:r>
    </w:p>
    <w:p w:rsidR="006A3A3D" w:rsidRPr="00B4267B" w:rsidRDefault="006A3A3D" w:rsidP="00B4267B">
      <w:pPr>
        <w:widowControl w:val="0"/>
        <w:jc w:val="center"/>
        <w:rPr>
          <w:rFonts w:eastAsia="Courier New" w:cs="Arial"/>
          <w:b/>
          <w:bCs/>
          <w:color w:val="000000"/>
          <w:szCs w:val="20"/>
          <w:lang w:eastAsia="vi-VN" w:bidi="vi-VN"/>
        </w:rPr>
      </w:pPr>
      <w:r w:rsidRPr="00B4267B">
        <w:rPr>
          <w:rFonts w:eastAsia="Courier New" w:cs="Arial"/>
          <w:b/>
          <w:bCs/>
          <w:color w:val="000000"/>
          <w:szCs w:val="20"/>
          <w:lang w:eastAsia="vi-VN" w:bidi="vi-VN"/>
        </w:rPr>
        <w:t>CÁC NỘI DUNG GIÁM SÁT VÀ ĐÁNH GIÁ XE XUẤT XƯỞNG</w:t>
      </w:r>
    </w:p>
    <w:p w:rsidR="006A3A3D" w:rsidRPr="00B4267B" w:rsidRDefault="006A3A3D" w:rsidP="00B4267B">
      <w:pPr>
        <w:widowControl w:val="0"/>
        <w:jc w:val="center"/>
        <w:rPr>
          <w:rFonts w:eastAsia="Courier New" w:cs="Arial"/>
          <w:i/>
          <w:color w:val="000000"/>
          <w:szCs w:val="20"/>
          <w:lang w:eastAsia="vi-VN" w:bidi="vi-VN"/>
        </w:rPr>
      </w:pPr>
      <w:r w:rsidRPr="00B4267B">
        <w:rPr>
          <w:rFonts w:eastAsia="Courier New" w:cs="Arial"/>
          <w:i/>
          <w:color w:val="000000"/>
          <w:szCs w:val="20"/>
          <w:lang w:eastAsia="vi-VN" w:bidi="vi-VN"/>
        </w:rPr>
        <w:t>(Ban hành kèm theo Thông tư số 55/2024/TT-BGTVT ngày 15 tháng 11 năm 2024</w:t>
      </w:r>
      <w:r w:rsidRPr="00B4267B">
        <w:rPr>
          <w:rFonts w:eastAsia="Courier New" w:cs="Arial"/>
          <w:i/>
          <w:color w:val="000000"/>
          <w:szCs w:val="20"/>
          <w:lang w:eastAsia="vi-VN" w:bidi="vi-VN"/>
        </w:rPr>
        <w:br/>
        <w:t>của Bộ trưởng Bộ Giao thông vận tải)</w:t>
      </w:r>
    </w:p>
    <w:p w:rsidR="006A3A3D" w:rsidRPr="00B4267B" w:rsidRDefault="006A3A3D" w:rsidP="00B4267B">
      <w:pPr>
        <w:widowControl w:val="0"/>
        <w:jc w:val="center"/>
        <w:rPr>
          <w:rFonts w:eastAsia="Courier New" w:cs="Arial"/>
          <w:color w:val="000000"/>
          <w:szCs w:val="20"/>
          <w:vertAlign w:val="superscript"/>
          <w:lang w:eastAsia="vi-VN" w:bidi="vi-VN"/>
        </w:rPr>
      </w:pPr>
      <w:r w:rsidRPr="00B4267B">
        <w:rPr>
          <w:rFonts w:eastAsia="Courier New" w:cs="Arial"/>
          <w:color w:val="000000"/>
          <w:szCs w:val="20"/>
          <w:vertAlign w:val="superscript"/>
          <w:lang w:eastAsia="vi-VN" w:bidi="vi-VN"/>
        </w:rPr>
        <w:t>______________________________</w:t>
      </w:r>
    </w:p>
    <w:p w:rsidR="006A3A3D" w:rsidRPr="00B4267B" w:rsidRDefault="006A3A3D" w:rsidP="00B4267B">
      <w:pPr>
        <w:widowControl w:val="0"/>
        <w:jc w:val="center"/>
        <w:rPr>
          <w:rFonts w:eastAsia="Courier New" w:cs="Arial"/>
          <w:color w:val="000000"/>
          <w:szCs w:val="20"/>
          <w:vertAlign w:val="superscript"/>
          <w:lang w:eastAsia="vi-VN" w:bidi="vi-VN"/>
        </w:rPr>
      </w:pPr>
    </w:p>
    <w:p w:rsidR="006A3A3D" w:rsidRPr="00B4267B" w:rsidRDefault="006A3A3D"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1. Các hạng mục thực hiện giám sát:</w:t>
      </w:r>
    </w:p>
    <w:tbl>
      <w:tblPr>
        <w:tblOverlap w:val="never"/>
        <w:tblW w:w="5000" w:type="pct"/>
        <w:jc w:val="center"/>
        <w:tblCellMar>
          <w:left w:w="10" w:type="dxa"/>
          <w:right w:w="10" w:type="dxa"/>
        </w:tblCellMar>
        <w:tblLook w:val="0000" w:firstRow="0" w:lastRow="0" w:firstColumn="0" w:lastColumn="0" w:noHBand="0" w:noVBand="0"/>
      </w:tblPr>
      <w:tblGrid>
        <w:gridCol w:w="774"/>
        <w:gridCol w:w="6940"/>
        <w:gridCol w:w="1296"/>
      </w:tblGrid>
      <w:tr w:rsidR="006A3A3D" w:rsidRPr="00B4267B" w:rsidTr="00D23B44">
        <w:trPr>
          <w:trHeight w:val="20"/>
          <w:jc w:val="center"/>
        </w:trPr>
        <w:tc>
          <w:tcPr>
            <w:tcW w:w="430" w:type="pct"/>
            <w:tcBorders>
              <w:top w:val="single" w:sz="4" w:space="0" w:color="auto"/>
              <w:left w:val="single" w:sz="4" w:space="0" w:color="auto"/>
            </w:tcBorders>
            <w:shd w:val="clear" w:color="auto" w:fill="FFFFFF"/>
            <w:vAlign w:val="center"/>
          </w:tcPr>
          <w:p w:rsidR="006A3A3D" w:rsidRPr="00B4267B" w:rsidRDefault="006A3A3D"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Số tt</w:t>
            </w:r>
          </w:p>
        </w:tc>
        <w:tc>
          <w:tcPr>
            <w:tcW w:w="3850" w:type="pct"/>
            <w:tcBorders>
              <w:top w:val="single" w:sz="4" w:space="0" w:color="auto"/>
              <w:left w:val="single" w:sz="4" w:space="0" w:color="auto"/>
            </w:tcBorders>
            <w:shd w:val="clear" w:color="auto" w:fill="FFFFFF"/>
            <w:vAlign w:val="center"/>
          </w:tcPr>
          <w:p w:rsidR="006A3A3D" w:rsidRPr="00B4267B" w:rsidRDefault="006A3A3D"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Các hạng mục giám sát</w:t>
            </w:r>
          </w:p>
        </w:tc>
        <w:tc>
          <w:tcPr>
            <w:tcW w:w="719" w:type="pct"/>
            <w:tcBorders>
              <w:top w:val="single" w:sz="4" w:space="0" w:color="auto"/>
              <w:left w:val="single" w:sz="4" w:space="0" w:color="auto"/>
              <w:right w:val="single" w:sz="4" w:space="0" w:color="auto"/>
            </w:tcBorders>
            <w:shd w:val="clear" w:color="auto" w:fill="FFFFFF"/>
            <w:vAlign w:val="center"/>
          </w:tcPr>
          <w:p w:rsidR="006A3A3D" w:rsidRPr="00B4267B" w:rsidRDefault="006A3A3D"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Yêu cầu</w:t>
            </w:r>
          </w:p>
        </w:tc>
      </w:tr>
      <w:tr w:rsidR="006A3A3D" w:rsidRPr="001037F5" w:rsidTr="00D23B44">
        <w:trPr>
          <w:trHeight w:val="20"/>
          <w:jc w:val="center"/>
        </w:trPr>
        <w:tc>
          <w:tcPr>
            <w:tcW w:w="430" w:type="pct"/>
            <w:tcBorders>
              <w:top w:val="single" w:sz="4" w:space="0" w:color="auto"/>
              <w:left w:val="single" w:sz="4" w:space="0" w:color="auto"/>
            </w:tcBorders>
            <w:shd w:val="clear" w:color="auto" w:fill="FFFFFF"/>
            <w:vAlign w:val="center"/>
          </w:tcPr>
          <w:p w:rsidR="006A3A3D" w:rsidRPr="00B4267B" w:rsidRDefault="006A3A3D"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1</w:t>
            </w:r>
          </w:p>
        </w:tc>
        <w:tc>
          <w:tcPr>
            <w:tcW w:w="3850" w:type="pct"/>
            <w:tcBorders>
              <w:top w:val="single" w:sz="4" w:space="0" w:color="auto"/>
              <w:left w:val="single" w:sz="4" w:space="0" w:color="auto"/>
            </w:tcBorders>
            <w:shd w:val="clear" w:color="auto" w:fill="FFFFFF"/>
            <w:vAlign w:val="center"/>
          </w:tcPr>
          <w:p w:rsidR="006A3A3D" w:rsidRPr="00B4267B" w:rsidRDefault="006A3A3D"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Giám sát việc nhận dạng, đánh giá tổng quát đối với xe xuất xưởng</w:t>
            </w:r>
          </w:p>
          <w:p w:rsidR="006A3A3D" w:rsidRPr="00B4267B" w:rsidRDefault="006A3A3D" w:rsidP="00B4267B">
            <w:pPr>
              <w:widowControl w:val="0"/>
              <w:rPr>
                <w:rFonts w:eastAsia="Courier New" w:cs="Arial"/>
                <w:color w:val="000000"/>
                <w:szCs w:val="20"/>
                <w:lang w:eastAsia="vi-VN" w:bidi="vi-VN"/>
              </w:rPr>
            </w:pPr>
            <w:r w:rsidRPr="00B4267B">
              <w:rPr>
                <w:rFonts w:eastAsia="Courier New" w:cs="Arial"/>
                <w:i/>
                <w:iCs/>
                <w:color w:val="000000"/>
                <w:szCs w:val="20"/>
                <w:lang w:eastAsia="vi-VN" w:bidi="vi-VN"/>
              </w:rPr>
              <w:t>Hướng dẫn thực hiện: việc kiểm tra thông số kích thước, khối lượng cơ bản của xe chỉ thực hiện khi phát hiện xe sản xuất, lắp ráp có sự sai khác hoặc có yếu tố xác định ảnh hưởng làm sai lệch kích thước, khối lượng xe</w:t>
            </w:r>
          </w:p>
        </w:tc>
        <w:tc>
          <w:tcPr>
            <w:tcW w:w="719" w:type="pct"/>
            <w:vMerge w:val="restart"/>
            <w:tcBorders>
              <w:top w:val="single" w:sz="4" w:space="0" w:color="auto"/>
              <w:left w:val="single" w:sz="4" w:space="0" w:color="auto"/>
              <w:right w:val="single" w:sz="4" w:space="0" w:color="auto"/>
            </w:tcBorders>
            <w:shd w:val="clear" w:color="auto" w:fill="FFFFFF"/>
            <w:vAlign w:val="center"/>
          </w:tcPr>
          <w:p w:rsidR="006A3A3D" w:rsidRPr="00B4267B" w:rsidRDefault="006A3A3D"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Phù hợp với hồ sơ đăng ký chứng nhận</w:t>
            </w:r>
          </w:p>
        </w:tc>
      </w:tr>
      <w:tr w:rsidR="006A3A3D" w:rsidRPr="001037F5" w:rsidTr="00D23B44">
        <w:trPr>
          <w:trHeight w:val="20"/>
          <w:jc w:val="center"/>
        </w:trPr>
        <w:tc>
          <w:tcPr>
            <w:tcW w:w="430" w:type="pct"/>
            <w:tcBorders>
              <w:top w:val="single" w:sz="4" w:space="0" w:color="auto"/>
              <w:left w:val="single" w:sz="4" w:space="0" w:color="auto"/>
              <w:bottom w:val="single" w:sz="4" w:space="0" w:color="auto"/>
            </w:tcBorders>
            <w:shd w:val="clear" w:color="auto" w:fill="FFFFFF"/>
            <w:vAlign w:val="center"/>
          </w:tcPr>
          <w:p w:rsidR="006A3A3D" w:rsidRPr="00B4267B" w:rsidRDefault="006A3A3D"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2</w:t>
            </w:r>
          </w:p>
        </w:tc>
        <w:tc>
          <w:tcPr>
            <w:tcW w:w="3850" w:type="pct"/>
            <w:tcBorders>
              <w:top w:val="single" w:sz="4" w:space="0" w:color="auto"/>
              <w:left w:val="single" w:sz="4" w:space="0" w:color="auto"/>
              <w:bottom w:val="single" w:sz="4" w:space="0" w:color="auto"/>
            </w:tcBorders>
            <w:shd w:val="clear" w:color="auto" w:fill="FFFFFF"/>
            <w:vAlign w:val="center"/>
          </w:tcPr>
          <w:p w:rsidR="006A3A3D" w:rsidRPr="00B4267B" w:rsidRDefault="006A3A3D"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Giám sát việc thực hiện kiểm tra các chỉ tiêu tổng hợp liên quan đến an toàn kỹ thuật và bảo vệ môi trường:</w:t>
            </w:r>
          </w:p>
          <w:p w:rsidR="006A3A3D" w:rsidRPr="00B4267B" w:rsidRDefault="006A3A3D"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Tổng lực phanh của xe, lực phanh trên các trục;</w:t>
            </w:r>
          </w:p>
          <w:p w:rsidR="006A3A3D" w:rsidRPr="00B4267B" w:rsidRDefault="006A3A3D"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Lực phanh đỗ xe (nếu có);</w:t>
            </w:r>
          </w:p>
          <w:p w:rsidR="006A3A3D" w:rsidRPr="00B4267B" w:rsidRDefault="006A3A3D"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Độ trượt ngang bánh xe dẫn hướng;</w:t>
            </w:r>
          </w:p>
          <w:p w:rsidR="006A3A3D" w:rsidRPr="00B4267B" w:rsidRDefault="006A3A3D"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Độ không trùng vết bánh xe (đối với mô tô, xe gắn máy hai bánh);</w:t>
            </w:r>
          </w:p>
          <w:p w:rsidR="006A3A3D" w:rsidRPr="00B4267B" w:rsidRDefault="006A3A3D"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Góc đặt bánh xe; góc quay lái bánh xe dẫn hướng;</w:t>
            </w:r>
          </w:p>
          <w:p w:rsidR="006A3A3D" w:rsidRPr="00B4267B" w:rsidRDefault="006A3A3D"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Sai số đồng hồ tốc độ;</w:t>
            </w:r>
          </w:p>
          <w:p w:rsidR="006A3A3D" w:rsidRPr="00B4267B" w:rsidRDefault="006A3A3D"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Cường độ, độ lệch đèn chiếu sáng phía trước;</w:t>
            </w:r>
          </w:p>
          <w:p w:rsidR="006A3A3D" w:rsidRPr="00B4267B" w:rsidRDefault="006A3A3D"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Khí thải;</w:t>
            </w:r>
          </w:p>
          <w:p w:rsidR="006A3A3D" w:rsidRPr="00B4267B" w:rsidRDefault="006A3A3D"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Âm lượng còi;</w:t>
            </w:r>
          </w:p>
          <w:p w:rsidR="006A3A3D" w:rsidRPr="00B4267B" w:rsidRDefault="006A3A3D"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Độ ồn;</w:t>
            </w:r>
          </w:p>
          <w:p w:rsidR="006A3A3D" w:rsidRPr="00B4267B" w:rsidRDefault="006A3A3D"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Thử độ kín từ bên ngoài</w:t>
            </w:r>
          </w:p>
          <w:p w:rsidR="006A3A3D" w:rsidRPr="00B4267B" w:rsidRDefault="006A3A3D" w:rsidP="00B4267B">
            <w:pPr>
              <w:widowControl w:val="0"/>
              <w:rPr>
                <w:rFonts w:eastAsia="Courier New" w:cs="Arial"/>
                <w:color w:val="000000"/>
                <w:szCs w:val="20"/>
                <w:lang w:eastAsia="vi-VN" w:bidi="vi-VN"/>
              </w:rPr>
            </w:pPr>
            <w:r w:rsidRPr="00B4267B">
              <w:rPr>
                <w:rFonts w:eastAsia="Courier New" w:cs="Arial"/>
                <w:i/>
                <w:iCs/>
                <w:color w:val="000000"/>
                <w:szCs w:val="20"/>
                <w:lang w:eastAsia="vi-VN" w:bidi="vi-VN"/>
              </w:rPr>
              <w:t>Hướng dẫn thực hiện: Từng chỉ tiêu chất lượng nêu trên được kiểm tra tuỳ thuộc vào loại xe và theo đăng ký trong hồ sơ đăng ký chứng nhận. Mức chỉ tiêu chất lượng được kiểm tra đối chiếu theo chỉ tiêu đăng ký trong hồ sơ đăng ký chứng nhận.</w:t>
            </w:r>
          </w:p>
        </w:tc>
        <w:tc>
          <w:tcPr>
            <w:tcW w:w="719" w:type="pct"/>
            <w:vMerge/>
            <w:tcBorders>
              <w:left w:val="single" w:sz="4" w:space="0" w:color="auto"/>
              <w:bottom w:val="single" w:sz="4" w:space="0" w:color="auto"/>
              <w:right w:val="single" w:sz="4" w:space="0" w:color="auto"/>
            </w:tcBorders>
            <w:shd w:val="clear" w:color="auto" w:fill="FFFFFF"/>
            <w:vAlign w:val="center"/>
          </w:tcPr>
          <w:p w:rsidR="006A3A3D" w:rsidRPr="00B4267B" w:rsidRDefault="006A3A3D" w:rsidP="00B4267B">
            <w:pPr>
              <w:widowControl w:val="0"/>
              <w:jc w:val="center"/>
              <w:rPr>
                <w:rFonts w:eastAsia="Courier New" w:cs="Arial"/>
                <w:color w:val="000000"/>
                <w:szCs w:val="20"/>
                <w:lang w:eastAsia="vi-VN" w:bidi="vi-VN"/>
              </w:rPr>
            </w:pPr>
          </w:p>
        </w:tc>
      </w:tr>
    </w:tbl>
    <w:p w:rsidR="006A3A3D" w:rsidRPr="00B4267B" w:rsidRDefault="006A3A3D"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2. Cách thức thực hiện giám sát:</w:t>
      </w:r>
    </w:p>
    <w:p w:rsidR="006A3A3D" w:rsidRPr="00B4267B" w:rsidRDefault="006A3A3D"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Giám sát đối với lô sản phẩm: Cơ quan chứng nhận cùng cơ sở sản xuất thực hiện kiểm tra đánh giá lại kết quả của các xe đã được thực hiện xuất xưởng nhằm chỉ ra các lỗi còn tồn tại trên sản phẩm chưa được cơ sở sản xuất phát hiện trong quá trình tự kiểm tra xuất xưởng, lỗi chưa được khắc phục hoàn toàn trong hệ thống quản lý chất lượng, đánh giá lại nghiệp vụ của nhân viên kiểm tra chất lượng và các lỗi khác chưa được phát hiện trong hệ thống quản lý chất lượng. Việc thực hiện kiểm tra do nhân viên kiểm tra của cơ sở sản xuất thực hiện để Cơ quan chứng nhận chất lượng giám sát, đánh giá và kết quả giám sát là một trong các cơ sở để xem xét miễn giám sát theo quy định tại Thông tư này. Cách thức thực hiện kiểm tra đối với mỗi kiểu loại xe xuất xưởng như sau:</w:t>
      </w:r>
    </w:p>
    <w:p w:rsidR="006A3A3D" w:rsidRPr="00B4267B" w:rsidRDefault="006A3A3D"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(i) Cơ sở sản xuất xuất trình toàn bộ kết quả đã thực hiện kiểm tra của lô sản phẩm và đảm bảo các xe đã được thực hiện kiểm tra đúng quy trình, hướng dẫn đã ban hành của cơ sở sản xuất;</w:t>
      </w:r>
    </w:p>
    <w:p w:rsidR="006A3A3D" w:rsidRPr="00B4267B" w:rsidRDefault="006A3A3D"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(ii) Kiểm tra tổng quát lô hàng: đảm bảo các xe xuất xưởng cùng kiểu loại với kiểu loại xe đã chứng nhận; kiểm tra số khung, số động cơ của các xe xuất xưởng;</w:t>
      </w:r>
    </w:p>
    <w:p w:rsidR="006A3A3D" w:rsidRPr="00B4267B" w:rsidRDefault="006A3A3D"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(iii) Kiểm tra, đánh giá kết quả đã thực hiện của cơ sở sản xuất theo phương thức kiểm tra xác suất: kiểm tra sự phù hợp của xe xuất xưởng với kiểu loại đã chứng nhận bằng cách lựa chọn ngẫu nhiên 01 xe để kiểm tra, đối chiếu với hồ sơ đăng ký chứng nhận của kiểu loại sản phẩm và mẫu điển hình đã thử nghiệm (nếu có lưu); lấy ngẫu nhiên không ít hơn 10% số lượng xe trong mỗi kiểu loại để thực hiện kiểm tra sự phù hợp của xe xuất xưởng trên thiết bị kiểm tra xuất xưởng để đánh giá. Nếu phát hiện xe xuất xưởng không đảm bảo chất lượng, không đạt quy chuẩn kỹ thuật, không phù hợp với hồ sơ đăng ký chứng nhận; hoặc phát hiện nhân viên kiểm tra chất lượng xuất xưởng bỏ sót các lỗi trên sản phẩm hoặc bỏ qua các công đoạn phải thực hiện kiểm tra theo hướng dẫn thực hiện kiểm tra của cơ sở sản xuất; hoặc kết quả kiểm tra trên thiết bị xuất xưởng không đạt; hoặc có bằng chứng về việc cơ sở sản xuất chưa thực hiện kiểm tra xuất xưởng nhưng đã đánh giá xe đạt yêu cầu xuất xưởng thì sẽ ghi nhận cả lô xe xuất xưởng không đạt yêu cầu. Để giám sát lại, cơ sở sản xuất phải kiểm tra lại lô sản phẩm và khắc phục các lỗi của sản phẩm (nếu có) để đăng ký kiểm tra lại.</w:t>
      </w:r>
    </w:p>
    <w:p w:rsidR="006A3A3D" w:rsidRDefault="006A3A3D" w:rsidP="00B4267B">
      <w:pPr>
        <w:widowControl w:val="0"/>
        <w:spacing w:after="120"/>
        <w:ind w:firstLine="720"/>
        <w:rPr>
          <w:rFonts w:eastAsia="Courier New" w:cs="Arial"/>
          <w:i/>
          <w:iCs/>
          <w:color w:val="000000"/>
          <w:szCs w:val="20"/>
          <w:lang w:eastAsia="vi-VN" w:bidi="vi-VN"/>
        </w:rPr>
      </w:pPr>
      <w:r w:rsidRPr="00B4267B">
        <w:rPr>
          <w:rFonts w:eastAsia="Courier New" w:cs="Arial"/>
          <w:i/>
          <w:iCs/>
          <w:color w:val="000000"/>
          <w:szCs w:val="20"/>
          <w:lang w:eastAsia="vi-VN" w:bidi="vi-VN"/>
        </w:rPr>
        <w:t>Hướng dẫn thực hiện: trong quá trình giám sát xuất xưởng, có thể kiểm tra, giám sát việc thực hiện tại các công đoạn sản xuất, lắp ráp và kiểm tra tại các công đoạn tại cơ sở sản xuất.</w:t>
      </w:r>
    </w:p>
    <w:p w:rsidR="006A3A3D" w:rsidRPr="00B4267B" w:rsidRDefault="006A3A3D" w:rsidP="00B4267B">
      <w:pPr>
        <w:widowControl w:val="0"/>
        <w:spacing w:after="120"/>
        <w:ind w:firstLine="720"/>
        <w:rPr>
          <w:rFonts w:eastAsia="Courier New" w:cs="Arial"/>
          <w:color w:val="000000"/>
          <w:szCs w:val="20"/>
          <w:lang w:eastAsia="vi-VN" w:bidi="vi-VN"/>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A3D"/>
    <w:rsid w:val="0008006B"/>
    <w:rsid w:val="000A0C79"/>
    <w:rsid w:val="000D5E87"/>
    <w:rsid w:val="00133017"/>
    <w:rsid w:val="001E075F"/>
    <w:rsid w:val="00200E50"/>
    <w:rsid w:val="00222042"/>
    <w:rsid w:val="00236536"/>
    <w:rsid w:val="00324ADB"/>
    <w:rsid w:val="00327E43"/>
    <w:rsid w:val="003D5A97"/>
    <w:rsid w:val="003E2EFC"/>
    <w:rsid w:val="004475DB"/>
    <w:rsid w:val="00537140"/>
    <w:rsid w:val="005E45E3"/>
    <w:rsid w:val="005F7A1E"/>
    <w:rsid w:val="00616E15"/>
    <w:rsid w:val="006813D0"/>
    <w:rsid w:val="006A2149"/>
    <w:rsid w:val="006A3A3D"/>
    <w:rsid w:val="00736FD4"/>
    <w:rsid w:val="00837594"/>
    <w:rsid w:val="0085593D"/>
    <w:rsid w:val="00881A61"/>
    <w:rsid w:val="008F68C8"/>
    <w:rsid w:val="009507A3"/>
    <w:rsid w:val="009C4B7D"/>
    <w:rsid w:val="009E4351"/>
    <w:rsid w:val="00A95913"/>
    <w:rsid w:val="00B20152"/>
    <w:rsid w:val="00B44C78"/>
    <w:rsid w:val="00BA624B"/>
    <w:rsid w:val="00BB7D4C"/>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7BE04D-8088-4A27-A07F-3D38CBAA6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3A3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A3A3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3A3D"/>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3A3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A3A3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A3A3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A3A3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A3A3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A3A3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3A3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A3A3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A3A3D"/>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A3A3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A3A3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A3A3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A3A3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A3A3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A3A3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A3A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3A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3A3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3A3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A3A3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A3A3D"/>
    <w:rPr>
      <w:i/>
      <w:iCs/>
      <w:color w:val="404040" w:themeColor="text1" w:themeTint="BF"/>
    </w:rPr>
  </w:style>
  <w:style w:type="paragraph" w:styleId="ListParagraph">
    <w:name w:val="List Paragraph"/>
    <w:basedOn w:val="Normal"/>
    <w:uiPriority w:val="34"/>
    <w:qFormat/>
    <w:rsid w:val="006A3A3D"/>
    <w:pPr>
      <w:ind w:left="720"/>
      <w:contextualSpacing/>
    </w:pPr>
  </w:style>
  <w:style w:type="character" w:styleId="IntenseEmphasis">
    <w:name w:val="Intense Emphasis"/>
    <w:basedOn w:val="DefaultParagraphFont"/>
    <w:uiPriority w:val="21"/>
    <w:qFormat/>
    <w:rsid w:val="006A3A3D"/>
    <w:rPr>
      <w:i/>
      <w:iCs/>
      <w:color w:val="2F5496" w:themeColor="accent1" w:themeShade="BF"/>
    </w:rPr>
  </w:style>
  <w:style w:type="paragraph" w:styleId="IntenseQuote">
    <w:name w:val="Intense Quote"/>
    <w:basedOn w:val="Normal"/>
    <w:next w:val="Normal"/>
    <w:link w:val="IntenseQuoteChar"/>
    <w:uiPriority w:val="30"/>
    <w:qFormat/>
    <w:rsid w:val="006A3A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A3A3D"/>
    <w:rPr>
      <w:i/>
      <w:iCs/>
      <w:color w:val="2F5496" w:themeColor="accent1" w:themeShade="BF"/>
    </w:rPr>
  </w:style>
  <w:style w:type="character" w:styleId="IntenseReference">
    <w:name w:val="Intense Reference"/>
    <w:basedOn w:val="DefaultParagraphFont"/>
    <w:uiPriority w:val="32"/>
    <w:qFormat/>
    <w:rsid w:val="006A3A3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570</Words>
  <Characters>3251</Characters>
  <Application>Microsoft Office Word</Application>
  <DocSecurity>0</DocSecurity>
  <Lines>27</Lines>
  <Paragraphs>7</Paragraphs>
  <ScaleCrop>false</ScaleCrop>
  <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2025-10-08T06:34:00Z</dcterms:created>
  <dcterms:modified xsi:type="dcterms:W3CDTF">2025-10-08T06:34:00Z</dcterms:modified>
</cp:coreProperties>
</file>